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E" w:rsidRPr="00733D3E" w:rsidRDefault="00733D3E" w:rsidP="00733D3E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733D3E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Внесены изменения в Земельный кодекс РФ</w:t>
      </w:r>
    </w:p>
    <w:p w:rsidR="00733D3E" w:rsidRDefault="00733D3E" w:rsidP="00733D3E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733D3E" w:rsidRPr="00733D3E" w:rsidRDefault="00733D3E" w:rsidP="00733D3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33D3E">
        <w:rPr>
          <w:rFonts w:ascii="Myriad Pro" w:eastAsia="Times New Roman" w:hAnsi="Myriad Pro" w:cs="Times New Roman"/>
          <w:color w:val="404040"/>
          <w:sz w:val="14"/>
          <w:szCs w:val="14"/>
        </w:rPr>
        <w:t>В соответствии со ст. 39.30 Земельного кодекса РФ не подлежат передаче из федеральной собственности в муниципальную собственность или в собственность субъекта РФ земельные участки из состава земель особо охраняемых природных территорий федерального значения, лесного фонда, а также в границах особых экономических зон. </w:t>
      </w:r>
    </w:p>
    <w:p w:rsidR="00733D3E" w:rsidRPr="00733D3E" w:rsidRDefault="00733D3E" w:rsidP="00733D3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33D3E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733D3E" w:rsidRPr="00733D3E" w:rsidRDefault="00733D3E" w:rsidP="00733D3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33D3E">
        <w:rPr>
          <w:rFonts w:ascii="Myriad Pro" w:eastAsia="Times New Roman" w:hAnsi="Myriad Pro" w:cs="Times New Roman"/>
          <w:color w:val="404040"/>
          <w:sz w:val="14"/>
          <w:szCs w:val="14"/>
        </w:rPr>
        <w:t>В свою очередь законодательство РФ об особых экономических зонах состоит из Федерального закона «Об особых экономических зонах в Российской Федерации» и принимаемых в соответствии с ним иных федеральных законов, согласно которым в некоторых случаях территория особой экономической зоны может составлять всю территорию субъекта РФ.</w:t>
      </w:r>
    </w:p>
    <w:p w:rsidR="00733D3E" w:rsidRPr="00733D3E" w:rsidRDefault="00733D3E" w:rsidP="00733D3E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33D3E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733D3E" w:rsidRPr="00733D3E" w:rsidRDefault="00733D3E" w:rsidP="00733D3E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proofErr w:type="gramStart"/>
      <w:r w:rsidRPr="00733D3E">
        <w:rPr>
          <w:rFonts w:ascii="Myriad Pro" w:eastAsia="Times New Roman" w:hAnsi="Myriad Pro" w:cs="Times New Roman"/>
          <w:color w:val="404040"/>
          <w:sz w:val="14"/>
          <w:szCs w:val="14"/>
        </w:rPr>
        <w:t>В этой связи, Федеральным законом от 5 октября 2015 года № 277-ФЗ в подпункт 2 пункта 2 статьи 39.30 Земельного кодекса РФ внесено уточнение, согласно которому не подлежат передаче в муниципальную собственность или в собственность субъекта РФ, в том числе, земельные участки в границах особых экономических зон, созданных в соответствии с Федеральным законом «Об особых экономических зонах в Российской Федерации».</w:t>
      </w:r>
      <w:proofErr w:type="gramEnd"/>
    </w:p>
    <w:p w:rsidR="00A73CDB" w:rsidRDefault="00A73CDB"/>
    <w:sectPr w:rsidR="00A7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33D3E"/>
    <w:rsid w:val="00733D3E"/>
    <w:rsid w:val="00A7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D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733D3E"/>
  </w:style>
  <w:style w:type="paragraph" w:styleId="a3">
    <w:name w:val="Normal (Web)"/>
    <w:basedOn w:val="a"/>
    <w:uiPriority w:val="99"/>
    <w:semiHidden/>
    <w:unhideWhenUsed/>
    <w:rsid w:val="0073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4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2018-06-13T13:47:00Z</dcterms:created>
  <dcterms:modified xsi:type="dcterms:W3CDTF">2018-06-13T13:47:00Z</dcterms:modified>
</cp:coreProperties>
</file>