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BA" w:rsidRPr="000A73BA" w:rsidRDefault="000A73BA" w:rsidP="000A73BA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0A73BA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Правительством РФ утвержден типовой договор купли-продажи лесных насаждений</w:t>
      </w:r>
    </w:p>
    <w:p w:rsidR="000A73BA" w:rsidRDefault="000A73BA" w:rsidP="000A73BA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0A73BA" w:rsidRPr="000A73BA" w:rsidRDefault="000A73BA" w:rsidP="000A73BA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0A73BA" w:rsidRPr="000A73BA" w:rsidRDefault="000A73BA" w:rsidP="000A73B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A73BA">
        <w:rPr>
          <w:rFonts w:ascii="Myriad Pro" w:eastAsia="Times New Roman" w:hAnsi="Myriad Pro" w:cs="Times New Roman"/>
          <w:color w:val="404040"/>
          <w:sz w:val="14"/>
          <w:szCs w:val="14"/>
        </w:rPr>
        <w:t>Согласно изменениям, внесенным Федеральным законом от 29 июня 2015 года № 206-ФЗ в статью 77 Лесного кодекса РФ и вступившим в силу 1 октября 2015 года, типовой договор купли-продажи лесных насаждений утверждается Правительством РФ.</w:t>
      </w:r>
    </w:p>
    <w:p w:rsidR="000A73BA" w:rsidRPr="000A73BA" w:rsidRDefault="000A73BA" w:rsidP="000A73B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A73BA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0A73BA" w:rsidRPr="000A73BA" w:rsidRDefault="000A73BA" w:rsidP="000A73B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A73BA">
        <w:rPr>
          <w:rFonts w:ascii="Myriad Pro" w:eastAsia="Times New Roman" w:hAnsi="Myriad Pro" w:cs="Times New Roman"/>
          <w:color w:val="404040"/>
          <w:sz w:val="14"/>
          <w:szCs w:val="14"/>
        </w:rPr>
        <w:t>Во исполнение названных требований постановлением Правительства РФ от 31 октября 2015 года № 1178 утвержден типовой договор купли-продажи лесных насаждений, который включает в себя, в том числе условия заготовки, размер и условия внесения платы, права, обязанности и ответственность сторон.</w:t>
      </w:r>
    </w:p>
    <w:p w:rsidR="000A73BA" w:rsidRPr="000A73BA" w:rsidRDefault="000A73BA" w:rsidP="000A73B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A73BA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0A73BA" w:rsidRPr="000A73BA" w:rsidRDefault="000A73BA" w:rsidP="000A73B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A73BA">
        <w:rPr>
          <w:rFonts w:ascii="Myriad Pro" w:eastAsia="Times New Roman" w:hAnsi="Myriad Pro" w:cs="Times New Roman"/>
          <w:color w:val="404040"/>
          <w:sz w:val="14"/>
          <w:szCs w:val="14"/>
        </w:rPr>
        <w:t>Установлено, что за неисполнение или ненадлежащее исполнение обязательств, предусмотренных договором купли-продажи лесных насаждений, продавец и покупатель несут ответственность согласно российскому законодательству (включая обязанность возместить в соответствии с Гражданским кодексом РФ убытки, причиненные таким неисполнением или ненадлежащим исполнением) и заключаемому договору.</w:t>
      </w:r>
    </w:p>
    <w:p w:rsidR="000A73BA" w:rsidRPr="000A73BA" w:rsidRDefault="000A73BA" w:rsidP="000A73B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A73BA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0A73BA" w:rsidRPr="000A73BA" w:rsidRDefault="000A73BA" w:rsidP="000A73BA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0A73BA">
        <w:rPr>
          <w:rFonts w:ascii="Myriad Pro" w:eastAsia="Times New Roman" w:hAnsi="Myriad Pro" w:cs="Times New Roman"/>
          <w:color w:val="404040"/>
          <w:sz w:val="14"/>
          <w:szCs w:val="14"/>
        </w:rPr>
        <w:t>Кроме того, предусматривается уплата покупателем продавцу неустойки за нарушение условий заключаемого договора, в том числе обязанности соблюдения нормативных правовых актов лесного законодательства.</w:t>
      </w:r>
    </w:p>
    <w:p w:rsidR="0061317C" w:rsidRDefault="0061317C"/>
    <w:sectPr w:rsidR="0061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73BA"/>
    <w:rsid w:val="000A73BA"/>
    <w:rsid w:val="0061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0A73BA"/>
  </w:style>
  <w:style w:type="paragraph" w:styleId="a3">
    <w:name w:val="Normal (Web)"/>
    <w:basedOn w:val="a"/>
    <w:uiPriority w:val="99"/>
    <w:semiHidden/>
    <w:unhideWhenUsed/>
    <w:rsid w:val="000A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9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2018-06-13T13:41:00Z</dcterms:created>
  <dcterms:modified xsi:type="dcterms:W3CDTF">2018-06-13T13:42:00Z</dcterms:modified>
</cp:coreProperties>
</file>